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F620" w14:textId="38575315" w:rsidR="009F64FF" w:rsidRDefault="009F64FF" w:rsidP="00456A66">
      <w:pPr>
        <w:rPr>
          <w:b/>
          <w:bCs/>
        </w:rPr>
      </w:pPr>
      <w:r>
        <w:rPr>
          <w:b/>
          <w:bCs/>
        </w:rPr>
        <w:t>Informace pro spotřebitele</w:t>
      </w:r>
    </w:p>
    <w:p w14:paraId="707D4853" w14:textId="77777777" w:rsidR="009F64FF" w:rsidRDefault="009F64FF" w:rsidP="00456A66">
      <w:pPr>
        <w:rPr>
          <w:b/>
          <w:bCs/>
        </w:rPr>
      </w:pPr>
    </w:p>
    <w:p w14:paraId="431E852F" w14:textId="51066E22" w:rsidR="00456A66" w:rsidRDefault="00456A66" w:rsidP="00456A66">
      <w:pPr>
        <w:rPr>
          <w:b/>
          <w:bCs/>
        </w:rPr>
      </w:pPr>
      <w:r>
        <w:rPr>
          <w:b/>
          <w:bCs/>
        </w:rPr>
        <w:t>Výpověď smlouvy o poskytování právních služeb</w:t>
      </w:r>
    </w:p>
    <w:p w14:paraId="7A4B87D5" w14:textId="77777777" w:rsidR="00456A66" w:rsidRDefault="00456A66" w:rsidP="00456A66">
      <w:pPr>
        <w:rPr>
          <w:b/>
          <w:bCs/>
        </w:rPr>
      </w:pPr>
    </w:p>
    <w:p w14:paraId="27655742" w14:textId="1E044CC6" w:rsidR="00456A66" w:rsidRDefault="009F64FF" w:rsidP="00456A66">
      <w:r>
        <w:t>Podle</w:t>
      </w:r>
      <w:r w:rsidR="00456A66">
        <w:t xml:space="preserve"> zákona o advokacii může klient vypovědět smlouvu o p</w:t>
      </w:r>
      <w:r>
        <w:t xml:space="preserve">oskytování právních služeb kdykoliv, a to i bez udání důvodu. </w:t>
      </w:r>
      <w:r w:rsidRPr="009F64FF">
        <w:t>Nedohodne-li se advokát s klientem jinak nebo neučiní-li klient jiné opatření, je advokát povinen po dobu 15 dnů ode dne, kdy smlouva o poskytování právních služeb na základě výpovědi zanikla, činit veškeré neodkladné úkony tak, aby klient neutrpěl na svých právech nebo oprávněných zájmech újmu.</w:t>
      </w:r>
    </w:p>
    <w:p w14:paraId="34BA9A98" w14:textId="77777777" w:rsidR="009F64FF" w:rsidRDefault="009F64FF" w:rsidP="00456A66"/>
    <w:p w14:paraId="5909A1A9" w14:textId="77777777" w:rsidR="009F64FF" w:rsidRDefault="009F64FF" w:rsidP="00456A66">
      <w:r w:rsidRPr="009F64FF">
        <w:t>Advokát je oprávněn smlouvu o poskytování právních služeb vypovědět, dojde-li k narušení nezbytné důvěry mezi ním a klientem nebo neposkytuje-li klient potřebnou součinnost. Advokát je oprávněn takto postupovat také tehdy, pokud klient přes poučení advokátem o tom, že jeho pokyny jsou v rozporu s právním nebo stavovským předpisem, trvá na tom, aby advokát přesto postupoval podle těchto pokynů.</w:t>
      </w:r>
    </w:p>
    <w:p w14:paraId="491F4E2A" w14:textId="77777777" w:rsidR="009F64FF" w:rsidRDefault="009F64FF" w:rsidP="00456A66"/>
    <w:p w14:paraId="6779BDC6" w14:textId="618BBEB0" w:rsidR="009F64FF" w:rsidRPr="00456A66" w:rsidRDefault="009F64FF" w:rsidP="00456A66">
      <w:r w:rsidRPr="009F64FF">
        <w:t>Advokát je oprávněn smlouvu o poskytování právních služeb vypovědět, nesložil-li klient přiměřenou zálohu na odměnu za poskytnutí právních služeb, ačkoliv byl o to advokátem požádán.</w:t>
      </w:r>
    </w:p>
    <w:p w14:paraId="5A666F51" w14:textId="77777777" w:rsidR="00456A66" w:rsidRDefault="00456A66" w:rsidP="00456A66">
      <w:pPr>
        <w:rPr>
          <w:b/>
          <w:bCs/>
        </w:rPr>
      </w:pPr>
    </w:p>
    <w:p w14:paraId="33515553" w14:textId="04E82F2C" w:rsidR="00456A66" w:rsidRDefault="00456A66" w:rsidP="00456A66">
      <w:pPr>
        <w:rPr>
          <w:b/>
          <w:bCs/>
        </w:rPr>
      </w:pPr>
      <w:r w:rsidRPr="00456A66">
        <w:rPr>
          <w:b/>
          <w:bCs/>
        </w:rPr>
        <w:t>Mimosoudní řešení sporu</w:t>
      </w:r>
    </w:p>
    <w:p w14:paraId="2B2C1C5D" w14:textId="77777777" w:rsidR="00456A66" w:rsidRPr="00456A66" w:rsidRDefault="00456A66" w:rsidP="00456A66">
      <w:pPr>
        <w:rPr>
          <w:b/>
          <w:bCs/>
        </w:rPr>
      </w:pPr>
    </w:p>
    <w:p w14:paraId="2549C8FC" w14:textId="600ED013" w:rsidR="00E15350" w:rsidRDefault="00456A66" w:rsidP="00456A66">
      <w:r w:rsidRPr="00456A66">
        <w:t xml:space="preserve">Klient spotřebitel má právo obrátit se na Českou advokátní komoru v případě sporu s advokátem, pokud se strany nedohodnou na přijatelném řešení. Česká advokátní komora v tomto případě působí jako zprostředkovatel. </w:t>
      </w:r>
      <w:r>
        <w:t xml:space="preserve">Podrobnosti k mimosoudnímu řešení sporu naleznete </w:t>
      </w:r>
      <w:hyperlink r:id="rId5" w:history="1">
        <w:r w:rsidRPr="00456A66">
          <w:rPr>
            <w:rStyle w:val="Hypertextovodkaz"/>
          </w:rPr>
          <w:t>zde</w:t>
        </w:r>
      </w:hyperlink>
      <w:r>
        <w:t xml:space="preserve">. </w:t>
      </w:r>
    </w:p>
    <w:p w14:paraId="52A7B141" w14:textId="77777777" w:rsidR="00E350D9" w:rsidRDefault="00E350D9" w:rsidP="00456A66"/>
    <w:p w14:paraId="78BEAB7B" w14:textId="18F58F04" w:rsidR="00E350D9" w:rsidRDefault="00E350D9" w:rsidP="00E350D9">
      <w:r>
        <w:t>Informace o zpracování osobních údajů podle zákona č. 253/2008 Sb., o některých opatřeních proti legalizaci výnosů z trestné činnosti a financování terorismu (AML zákon)</w:t>
      </w:r>
    </w:p>
    <w:p w14:paraId="45C57A7B" w14:textId="77777777" w:rsidR="00E350D9" w:rsidRDefault="00E350D9" w:rsidP="00E350D9"/>
    <w:p w14:paraId="0DE075A7" w14:textId="125ADD1C" w:rsidR="00E350D9" w:rsidRPr="00456A66" w:rsidRDefault="00E350D9" w:rsidP="00E350D9"/>
    <w:sectPr w:rsidR="00E350D9" w:rsidRPr="0045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43FC7"/>
    <w:multiLevelType w:val="hybridMultilevel"/>
    <w:tmpl w:val="EB9C4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5965"/>
    <w:multiLevelType w:val="multilevel"/>
    <w:tmpl w:val="68A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36D52"/>
    <w:multiLevelType w:val="multilevel"/>
    <w:tmpl w:val="4A94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59727">
    <w:abstractNumId w:val="1"/>
  </w:num>
  <w:num w:numId="2" w16cid:durableId="391193088">
    <w:abstractNumId w:val="2"/>
  </w:num>
  <w:num w:numId="3" w16cid:durableId="92342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84"/>
    <w:rsid w:val="00456A66"/>
    <w:rsid w:val="005241EF"/>
    <w:rsid w:val="005D04AA"/>
    <w:rsid w:val="005F3586"/>
    <w:rsid w:val="00715D08"/>
    <w:rsid w:val="007D0F0C"/>
    <w:rsid w:val="009A7584"/>
    <w:rsid w:val="009B40B8"/>
    <w:rsid w:val="009F64FF"/>
    <w:rsid w:val="00A74F7A"/>
    <w:rsid w:val="00A96B94"/>
    <w:rsid w:val="00B253AC"/>
    <w:rsid w:val="00E15350"/>
    <w:rsid w:val="00E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D7BC8"/>
  <w15:chartTrackingRefBased/>
  <w15:docId w15:val="{BC44665F-8408-4C2A-8438-E26931A5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7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5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75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75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75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75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75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75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7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7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75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75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75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75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75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75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758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7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75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75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75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75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75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75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7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75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758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56A6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Mackovík</dc:creator>
  <cp:keywords/>
  <dc:description/>
  <cp:lastModifiedBy>Tomáš Mackovík</cp:lastModifiedBy>
  <cp:revision>2</cp:revision>
  <dcterms:created xsi:type="dcterms:W3CDTF">2024-12-14T18:12:00Z</dcterms:created>
  <dcterms:modified xsi:type="dcterms:W3CDTF">2024-12-14T18:12:00Z</dcterms:modified>
</cp:coreProperties>
</file>